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D2" w:rsidRPr="00D31E91" w:rsidRDefault="00D31E91" w:rsidP="00D31E91">
      <w:pPr>
        <w:jc w:val="center"/>
        <w:rPr>
          <w:b/>
          <w:sz w:val="28"/>
          <w:szCs w:val="28"/>
          <w:u w:val="single"/>
        </w:rPr>
      </w:pPr>
      <w:r w:rsidRPr="00D31E91">
        <w:rPr>
          <w:b/>
          <w:sz w:val="28"/>
          <w:szCs w:val="28"/>
          <w:u w:val="single"/>
        </w:rPr>
        <w:t>Trustee Board Succession planning</w:t>
      </w:r>
    </w:p>
    <w:p w:rsidR="00D31E91" w:rsidRPr="00D31E91" w:rsidRDefault="00D31E91" w:rsidP="00D31E91">
      <w:pPr>
        <w:jc w:val="center"/>
        <w:rPr>
          <w:sz w:val="28"/>
          <w:szCs w:val="28"/>
        </w:rPr>
      </w:pPr>
    </w:p>
    <w:p w:rsidR="00D31E91" w:rsidRDefault="00D31E91" w:rsidP="00D31E91">
      <w:pPr>
        <w:rPr>
          <w:sz w:val="24"/>
          <w:szCs w:val="24"/>
        </w:rPr>
      </w:pPr>
      <w:r>
        <w:rPr>
          <w:sz w:val="24"/>
          <w:szCs w:val="24"/>
        </w:rPr>
        <w:t>Our trustee board structure is such that a majority of the board are replaced every year. This brings fresh thinking and enthusiasm in a manner absolutely befitting our dynamic organisation.</w:t>
      </w:r>
    </w:p>
    <w:p w:rsidR="00D31E91" w:rsidRDefault="00D31E91" w:rsidP="003A6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</w:t>
      </w:r>
      <w:r w:rsidR="003A63B9">
        <w:rPr>
          <w:sz w:val="24"/>
          <w:szCs w:val="24"/>
        </w:rPr>
        <w:t xml:space="preserve"> turnover also</w:t>
      </w:r>
      <w:r>
        <w:rPr>
          <w:sz w:val="24"/>
          <w:szCs w:val="24"/>
        </w:rPr>
        <w:t xml:space="preserve"> create</w:t>
      </w:r>
      <w:r w:rsidR="0071017B">
        <w:rPr>
          <w:sz w:val="24"/>
          <w:szCs w:val="24"/>
        </w:rPr>
        <w:t>s</w:t>
      </w:r>
      <w:r>
        <w:rPr>
          <w:sz w:val="24"/>
          <w:szCs w:val="24"/>
        </w:rPr>
        <w:t xml:space="preserve"> a challenge in terms ensuring that the skills and knowledge across the trustees remain</w:t>
      </w:r>
      <w:r w:rsidR="0071017B">
        <w:rPr>
          <w:sz w:val="24"/>
          <w:szCs w:val="24"/>
        </w:rPr>
        <w:t xml:space="preserve"> continuous and </w:t>
      </w:r>
      <w:r>
        <w:rPr>
          <w:sz w:val="24"/>
          <w:szCs w:val="24"/>
        </w:rPr>
        <w:t>balanced.</w:t>
      </w:r>
    </w:p>
    <w:p w:rsidR="0071017B" w:rsidRDefault="0071017B" w:rsidP="003A63B9">
      <w:pPr>
        <w:spacing w:after="0"/>
        <w:rPr>
          <w:sz w:val="24"/>
          <w:szCs w:val="24"/>
        </w:rPr>
      </w:pPr>
    </w:p>
    <w:p w:rsidR="0071017B" w:rsidRDefault="0071017B" w:rsidP="00D31E91">
      <w:pPr>
        <w:rPr>
          <w:sz w:val="24"/>
          <w:szCs w:val="24"/>
        </w:rPr>
      </w:pPr>
      <w:r>
        <w:rPr>
          <w:sz w:val="24"/>
          <w:szCs w:val="24"/>
        </w:rPr>
        <w:t>Below is an outline of our current Trustees including the dates of their terms</w:t>
      </w:r>
      <w:r w:rsidR="003A63B9">
        <w:rPr>
          <w:sz w:val="24"/>
          <w:szCs w:val="24"/>
        </w:rPr>
        <w:t xml:space="preserve"> which displays that there is currently a vacancy for one external trustee position</w:t>
      </w:r>
      <w:r>
        <w:rPr>
          <w:sz w:val="24"/>
          <w:szCs w:val="24"/>
        </w:rPr>
        <w:t>.</w:t>
      </w:r>
    </w:p>
    <w:p w:rsidR="00D31E91" w:rsidRDefault="00D31E91" w:rsidP="00D31E91">
      <w:pPr>
        <w:rPr>
          <w:sz w:val="24"/>
          <w:szCs w:val="24"/>
        </w:rPr>
      </w:pPr>
    </w:p>
    <w:p w:rsidR="00D31E91" w:rsidRDefault="0071017B" w:rsidP="00D31E91">
      <w:pPr>
        <w:rPr>
          <w:sz w:val="24"/>
          <w:szCs w:val="24"/>
        </w:rPr>
      </w:pPr>
      <w:r w:rsidRPr="0071017B">
        <w:rPr>
          <w:noProof/>
          <w:lang w:eastAsia="en-GB"/>
        </w:rPr>
        <w:drawing>
          <wp:inline distT="0" distB="0" distL="0" distR="0" wp14:anchorId="0331B760" wp14:editId="255494E0">
            <wp:extent cx="8362599" cy="265523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122" cy="27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91" w:rsidRDefault="00D31E91" w:rsidP="00D31E91">
      <w:pPr>
        <w:rPr>
          <w:sz w:val="24"/>
          <w:szCs w:val="24"/>
        </w:rPr>
      </w:pPr>
    </w:p>
    <w:p w:rsidR="00D31E91" w:rsidRDefault="003A63B9" w:rsidP="00D31E91">
      <w:pPr>
        <w:rPr>
          <w:sz w:val="24"/>
          <w:szCs w:val="24"/>
        </w:rPr>
      </w:pPr>
      <w:r>
        <w:rPr>
          <w:sz w:val="24"/>
          <w:szCs w:val="24"/>
        </w:rPr>
        <w:t xml:space="preserve">Governance Committee discussed and approved a plan for a skills audit to be carried out before incoming Officer Trustees begin their roles in order to help shape their induction. </w:t>
      </w:r>
    </w:p>
    <w:p w:rsidR="003A63B9" w:rsidRDefault="003A63B9" w:rsidP="003A63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audit will be complete by mid-July and will enable the appointments and remuneration committee to assess and recommend a candidate to the Board for formal ratification in time for the October Board of Trustees meeting.</w:t>
      </w:r>
    </w:p>
    <w:p w:rsidR="00D31E91" w:rsidRDefault="001B4E62" w:rsidP="00D31E91">
      <w:pPr>
        <w:rPr>
          <w:sz w:val="24"/>
          <w:szCs w:val="24"/>
        </w:rPr>
      </w:pPr>
      <w:r>
        <w:rPr>
          <w:sz w:val="24"/>
          <w:szCs w:val="24"/>
        </w:rPr>
        <w:t>An outline of the timeline therefore would be:</w:t>
      </w:r>
    </w:p>
    <w:p w:rsidR="001B4E62" w:rsidRDefault="001B4E62" w:rsidP="00D31E9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B4E62" w:rsidRPr="001B4E62" w:rsidTr="001B4E62">
        <w:tc>
          <w:tcPr>
            <w:tcW w:w="7366" w:type="dxa"/>
          </w:tcPr>
          <w:p w:rsidR="001B4E62" w:rsidRPr="001B4E62" w:rsidRDefault="001B4E62" w:rsidP="00D31E91">
            <w:pPr>
              <w:rPr>
                <w:b/>
                <w:sz w:val="24"/>
                <w:szCs w:val="24"/>
              </w:rPr>
            </w:pPr>
            <w:r w:rsidRPr="001B4E6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3090" w:type="dxa"/>
          </w:tcPr>
          <w:p w:rsidR="001B4E62" w:rsidRPr="001B4E62" w:rsidRDefault="001B4E62" w:rsidP="00D31E91">
            <w:pPr>
              <w:rPr>
                <w:b/>
                <w:sz w:val="24"/>
                <w:szCs w:val="24"/>
              </w:rPr>
            </w:pPr>
            <w:r w:rsidRPr="001B4E62">
              <w:rPr>
                <w:b/>
                <w:sz w:val="24"/>
                <w:szCs w:val="24"/>
              </w:rPr>
              <w:t>Completed by</w:t>
            </w:r>
          </w:p>
        </w:tc>
      </w:tr>
      <w:tr w:rsidR="001B4E62" w:rsidTr="001B4E62">
        <w:tc>
          <w:tcPr>
            <w:tcW w:w="7366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the officer and student trustee members of A&amp;R committee</w:t>
            </w:r>
          </w:p>
        </w:tc>
        <w:tc>
          <w:tcPr>
            <w:tcW w:w="3090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B4E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</w:tr>
      <w:tr w:rsidR="001B4E62" w:rsidTr="001B4E62">
        <w:tc>
          <w:tcPr>
            <w:tcW w:w="7366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Audit complete for all members 2016-17 Board of Trustees</w:t>
            </w:r>
          </w:p>
        </w:tc>
        <w:tc>
          <w:tcPr>
            <w:tcW w:w="3090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B4E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</w:tr>
      <w:tr w:rsidR="001B4E62" w:rsidTr="001B4E62">
        <w:tc>
          <w:tcPr>
            <w:tcW w:w="7366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Cross-referencing of audit returns and unrepresented areas highlighted</w:t>
            </w:r>
          </w:p>
        </w:tc>
        <w:tc>
          <w:tcPr>
            <w:tcW w:w="3090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B4E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</w:tr>
      <w:tr w:rsidR="001B4E62" w:rsidTr="001B4E62">
        <w:tc>
          <w:tcPr>
            <w:tcW w:w="7366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 agreed and posted for vacant trustee position</w:t>
            </w:r>
          </w:p>
        </w:tc>
        <w:tc>
          <w:tcPr>
            <w:tcW w:w="3090" w:type="dxa"/>
          </w:tcPr>
          <w:p w:rsidR="001B4E62" w:rsidRDefault="001B4E62" w:rsidP="001B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B4E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  <w:p w:rsidR="001B4E62" w:rsidRDefault="001B4E62" w:rsidP="001B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 live until late August</w:t>
            </w:r>
          </w:p>
        </w:tc>
      </w:tr>
      <w:tr w:rsidR="001B4E62" w:rsidTr="001B4E62">
        <w:tc>
          <w:tcPr>
            <w:tcW w:w="7366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shortlisted candidates</w:t>
            </w:r>
          </w:p>
        </w:tc>
        <w:tc>
          <w:tcPr>
            <w:tcW w:w="3090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September – dates tbc</w:t>
            </w:r>
          </w:p>
        </w:tc>
      </w:tr>
      <w:tr w:rsidR="001B4E62" w:rsidTr="001B4E62">
        <w:tc>
          <w:tcPr>
            <w:tcW w:w="7366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ratified by Council</w:t>
            </w:r>
          </w:p>
        </w:tc>
        <w:tc>
          <w:tcPr>
            <w:tcW w:w="3090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September</w:t>
            </w:r>
          </w:p>
        </w:tc>
      </w:tr>
      <w:tr w:rsidR="001B4E62" w:rsidTr="001B4E62">
        <w:tc>
          <w:tcPr>
            <w:tcW w:w="7366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ratified by Board via email</w:t>
            </w:r>
          </w:p>
        </w:tc>
        <w:tc>
          <w:tcPr>
            <w:tcW w:w="3090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October</w:t>
            </w:r>
          </w:p>
        </w:tc>
      </w:tr>
      <w:tr w:rsidR="001B4E62" w:rsidTr="001B4E62">
        <w:tc>
          <w:tcPr>
            <w:tcW w:w="7366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candidate attends Board</w:t>
            </w:r>
          </w:p>
        </w:tc>
        <w:tc>
          <w:tcPr>
            <w:tcW w:w="3090" w:type="dxa"/>
          </w:tcPr>
          <w:p w:rsidR="001B4E62" w:rsidRDefault="001B4E62" w:rsidP="00D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B4E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</w:tr>
    </w:tbl>
    <w:p w:rsidR="001B4E62" w:rsidRDefault="001B4E62" w:rsidP="00D31E91">
      <w:pPr>
        <w:rPr>
          <w:sz w:val="24"/>
          <w:szCs w:val="24"/>
        </w:rPr>
      </w:pPr>
    </w:p>
    <w:p w:rsidR="001B4E62" w:rsidRDefault="001B4E62" w:rsidP="00D31E91">
      <w:pPr>
        <w:rPr>
          <w:sz w:val="24"/>
          <w:szCs w:val="24"/>
        </w:rPr>
      </w:pPr>
    </w:p>
    <w:p w:rsidR="003A63B9" w:rsidRDefault="003A63B9" w:rsidP="00D31E91">
      <w:pPr>
        <w:rPr>
          <w:sz w:val="24"/>
          <w:szCs w:val="24"/>
        </w:rPr>
      </w:pPr>
      <w:r>
        <w:rPr>
          <w:sz w:val="24"/>
          <w:szCs w:val="24"/>
        </w:rPr>
        <w:t>For decision:</w:t>
      </w:r>
    </w:p>
    <w:p w:rsidR="001B4E62" w:rsidRDefault="001B4E62" w:rsidP="003A63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recruitment plan for vacant Trustee position</w:t>
      </w:r>
    </w:p>
    <w:p w:rsidR="001B4E62" w:rsidRDefault="003A63B9" w:rsidP="003A63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the new student and officer trustee members of the appointments and remuneration committee.</w:t>
      </w:r>
    </w:p>
    <w:p w:rsidR="003A63B9" w:rsidRPr="003A63B9" w:rsidRDefault="003A63B9" w:rsidP="001B4E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This does not need to be done in the meeting</w:t>
      </w:r>
      <w:r w:rsidR="001B4E62">
        <w:rPr>
          <w:i/>
          <w:sz w:val="24"/>
          <w:szCs w:val="24"/>
        </w:rPr>
        <w:t xml:space="preserve"> but it would be worth considering the value of including the Council Chair in the committee to ensure transparency for council.</w:t>
      </w:r>
    </w:p>
    <w:p w:rsidR="003A63B9" w:rsidRDefault="003A63B9" w:rsidP="003A63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receive the recommendation from the A&amp;R Committee via email to facilitate approval in advance of the October meeting therefore enabling the new trustee’s attendance at the October Board.</w:t>
      </w:r>
    </w:p>
    <w:p w:rsidR="003A63B9" w:rsidRDefault="003A63B9" w:rsidP="003A63B9">
      <w:pPr>
        <w:spacing w:after="0" w:line="240" w:lineRule="auto"/>
        <w:rPr>
          <w:sz w:val="24"/>
          <w:szCs w:val="24"/>
        </w:rPr>
      </w:pPr>
    </w:p>
    <w:p w:rsidR="003A63B9" w:rsidRDefault="003A63B9" w:rsidP="003A63B9">
      <w:pPr>
        <w:spacing w:after="0" w:line="240" w:lineRule="auto"/>
        <w:rPr>
          <w:sz w:val="24"/>
          <w:szCs w:val="24"/>
        </w:rPr>
      </w:pPr>
    </w:p>
    <w:p w:rsidR="003A63B9" w:rsidRDefault="003A63B9" w:rsidP="003A63B9">
      <w:pPr>
        <w:spacing w:after="0" w:line="240" w:lineRule="auto"/>
        <w:rPr>
          <w:sz w:val="24"/>
          <w:szCs w:val="24"/>
        </w:rPr>
      </w:pPr>
    </w:p>
    <w:p w:rsidR="003A63B9" w:rsidRDefault="003A63B9" w:rsidP="003A6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Jarlath O’Hara</w:t>
      </w:r>
    </w:p>
    <w:p w:rsidR="00D31E91" w:rsidRPr="00D31E91" w:rsidRDefault="003A63B9" w:rsidP="003A6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Managing Director</w:t>
      </w:r>
    </w:p>
    <w:sectPr w:rsidR="00D31E91" w:rsidRPr="00D31E91" w:rsidSect="003A6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E2" w:rsidRDefault="001629E2" w:rsidP="001629E2">
      <w:pPr>
        <w:spacing w:after="0" w:line="240" w:lineRule="auto"/>
      </w:pPr>
      <w:r>
        <w:separator/>
      </w:r>
    </w:p>
  </w:endnote>
  <w:endnote w:type="continuationSeparator" w:id="0">
    <w:p w:rsidR="001629E2" w:rsidRDefault="001629E2" w:rsidP="001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5" w:rsidRDefault="00157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5" w:rsidRDefault="00157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5" w:rsidRDefault="00157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E2" w:rsidRDefault="001629E2" w:rsidP="001629E2">
      <w:pPr>
        <w:spacing w:after="0" w:line="240" w:lineRule="auto"/>
      </w:pPr>
      <w:r>
        <w:separator/>
      </w:r>
    </w:p>
  </w:footnote>
  <w:footnote w:type="continuationSeparator" w:id="0">
    <w:p w:rsidR="001629E2" w:rsidRDefault="001629E2" w:rsidP="0016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5" w:rsidRDefault="00157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E2" w:rsidRDefault="001575A5">
    <w:pPr>
      <w:pStyle w:val="Header"/>
    </w:pPr>
    <w:r>
      <w:t xml:space="preserve">Agenda point </w:t>
    </w:r>
    <w:r>
      <w:t>7</w:t>
    </w:r>
    <w:bookmarkStart w:id="0" w:name="_GoBack"/>
    <w:bookmarkEnd w:id="0"/>
    <w:r w:rsidR="001629E2">
      <w:t xml:space="preserve"> – Succession planning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5" w:rsidRDefault="00157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1D6A"/>
    <w:multiLevelType w:val="hybridMultilevel"/>
    <w:tmpl w:val="537C4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91"/>
    <w:rsid w:val="000A2E18"/>
    <w:rsid w:val="001575A5"/>
    <w:rsid w:val="001629E2"/>
    <w:rsid w:val="001B4E62"/>
    <w:rsid w:val="003A63B9"/>
    <w:rsid w:val="00600920"/>
    <w:rsid w:val="00613DD2"/>
    <w:rsid w:val="0071017B"/>
    <w:rsid w:val="00D31E91"/>
    <w:rsid w:val="00E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1CBCF-D484-4CD1-BB7F-F1FA5609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B9"/>
    <w:pPr>
      <w:ind w:left="720"/>
      <w:contextualSpacing/>
    </w:pPr>
  </w:style>
  <w:style w:type="table" w:styleId="TableGrid">
    <w:name w:val="Table Grid"/>
    <w:basedOn w:val="TableNormal"/>
    <w:uiPriority w:val="39"/>
    <w:rsid w:val="001B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E2"/>
  </w:style>
  <w:style w:type="paragraph" w:styleId="Footer">
    <w:name w:val="footer"/>
    <w:basedOn w:val="Normal"/>
    <w:link w:val="FooterChar"/>
    <w:uiPriority w:val="99"/>
    <w:unhideWhenUsed/>
    <w:rsid w:val="0016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Jarlath H</dc:creator>
  <cp:keywords/>
  <dc:description/>
  <cp:lastModifiedBy>Fellows, Laura M F</cp:lastModifiedBy>
  <cp:revision>5</cp:revision>
  <dcterms:created xsi:type="dcterms:W3CDTF">2016-06-13T16:25:00Z</dcterms:created>
  <dcterms:modified xsi:type="dcterms:W3CDTF">2016-06-20T15:51:00Z</dcterms:modified>
</cp:coreProperties>
</file>